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>23/2020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 xml:space="preserve">18 czerwca </w:t>
      </w:r>
      <w:bookmarkStart w:id="0" w:name="_GoBack"/>
      <w:bookmarkEnd w:id="0"/>
      <w:r w:rsidR="00C370A7">
        <w:rPr>
          <w:rFonts w:ascii="Times New Roman" w:eastAsia="Times New Roman" w:hAnsi="Times New Roman"/>
          <w:sz w:val="20"/>
          <w:szCs w:val="20"/>
          <w:lang w:eastAsia="pl-PL"/>
        </w:rPr>
        <w:t>2020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561C65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61C65">
        <w:rPr>
          <w:rFonts w:asciiTheme="majorHAnsi" w:hAnsiTheme="majorHAnsi" w:cstheme="majorHAnsi"/>
          <w:b/>
          <w:sz w:val="24"/>
          <w:szCs w:val="24"/>
        </w:rPr>
        <w:t>LISTA WARUNKÓW UDZIELENIA WSPARCIA</w:t>
      </w:r>
    </w:p>
    <w:p w:rsidR="00EE23A0" w:rsidRPr="00561C65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61C65">
        <w:rPr>
          <w:rFonts w:asciiTheme="majorHAnsi" w:hAnsiTheme="majorHAnsi" w:cstheme="majorHAnsi"/>
          <w:b/>
          <w:sz w:val="24"/>
          <w:szCs w:val="24"/>
        </w:rPr>
        <w:t xml:space="preserve"> w ramach działania 8.6 Inwestycje na rzecz rozwoju lokalnego</w:t>
      </w:r>
    </w:p>
    <w:p w:rsidR="00EE23A0" w:rsidRPr="00561C65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61C65">
        <w:rPr>
          <w:rFonts w:asciiTheme="majorHAnsi" w:hAnsiTheme="majorHAnsi" w:cstheme="majorHAnsi"/>
          <w:b/>
          <w:sz w:val="24"/>
          <w:szCs w:val="24"/>
        </w:rPr>
        <w:t>w zakresie Europejskiego Funduszu Rozwoju Regionalnego</w:t>
      </w:r>
    </w:p>
    <w:p w:rsidR="00EF7934" w:rsidRPr="00561C65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61C65">
        <w:rPr>
          <w:rFonts w:asciiTheme="majorHAnsi" w:hAnsiTheme="majorHAnsi" w:cstheme="majorHAnsi"/>
          <w:b/>
          <w:sz w:val="24"/>
          <w:szCs w:val="24"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561C65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61C65">
        <w:rPr>
          <w:rFonts w:asciiTheme="majorHAnsi" w:hAnsiTheme="majorHAnsi" w:cstheme="majorHAnsi"/>
          <w:b/>
          <w:sz w:val="26"/>
          <w:szCs w:val="26"/>
          <w:u w:val="single"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561C65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61C65">
        <w:rPr>
          <w:rFonts w:asciiTheme="majorHAnsi" w:hAnsiTheme="majorHAnsi" w:cstheme="majorHAnsi"/>
          <w:b/>
          <w:sz w:val="26"/>
          <w:szCs w:val="26"/>
          <w:u w:val="single"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561C65" w:rsidRDefault="00561C65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561C65" w:rsidRDefault="00561C65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561C65" w:rsidRDefault="00AC5F4A" w:rsidP="00AC5F4A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61C65">
        <w:rPr>
          <w:rFonts w:asciiTheme="majorHAnsi" w:hAnsiTheme="majorHAnsi" w:cstheme="majorHAnsi"/>
          <w:b/>
          <w:sz w:val="26"/>
          <w:szCs w:val="26"/>
          <w:u w:val="single"/>
        </w:rPr>
        <w:t xml:space="preserve">Warunki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rozmieszczenia środków </w:t>
            </w:r>
            <w:r w:rsidRPr="00870C5A">
              <w:rPr>
                <w:rFonts w:asciiTheme="majorHAnsi" w:hAnsiTheme="majorHAnsi" w:cstheme="majorHAnsi"/>
              </w:rPr>
              <w:lastRenderedPageBreak/>
              <w:t>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wielkości zastosowanej stopy </w:t>
            </w:r>
            <w:r w:rsidRPr="00A8279C">
              <w:rPr>
                <w:rFonts w:asciiTheme="majorHAnsi" w:hAnsiTheme="majorHAnsi" w:cstheme="majorHAnsi"/>
              </w:rPr>
              <w:lastRenderedPageBreak/>
              <w:t>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 xml:space="preserve">óra mogłaby doprowadzić do </w:t>
            </w:r>
            <w:r>
              <w:rPr>
                <w:rFonts w:asciiTheme="majorHAnsi" w:hAnsiTheme="majorHAnsi" w:cstheme="majorHAnsi"/>
              </w:rPr>
              <w:lastRenderedPageBreak/>
              <w:t>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lastRenderedPageBreak/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561C65" w:rsidRDefault="00AD2A26" w:rsidP="00AD2A26">
      <w:pPr>
        <w:spacing w:after="0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561C65">
        <w:rPr>
          <w:rFonts w:asciiTheme="majorHAnsi" w:hAnsiTheme="majorHAnsi" w:cstheme="majorHAnsi"/>
          <w:b/>
          <w:sz w:val="26"/>
          <w:szCs w:val="26"/>
          <w:u w:val="single"/>
        </w:rPr>
        <w:t xml:space="preserve">Warunki 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3"/>
        <w:gridCol w:w="3060"/>
        <w:gridCol w:w="9412"/>
        <w:gridCol w:w="1263"/>
      </w:tblGrid>
      <w:tr w:rsidR="00AD2A26" w:rsidRPr="00AD2A26" w:rsidTr="00561C65">
        <w:tc>
          <w:tcPr>
            <w:tcW w:w="17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4" w:type="pct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:rsidTr="00561C65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4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561C65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4" w:type="pct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561C65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4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561C65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</w:t>
            </w:r>
            <w:proofErr w:type="spellStart"/>
            <w:r w:rsidRPr="00AD2A26">
              <w:rPr>
                <w:rFonts w:asciiTheme="majorHAnsi" w:hAnsiTheme="majorHAnsi" w:cstheme="majorHAnsi"/>
                <w:b/>
              </w:rPr>
              <w:t>kwalikowalnych</w:t>
            </w:r>
            <w:proofErr w:type="spellEnd"/>
            <w:r w:rsidRPr="00AD2A2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310" w:type="pct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</w:t>
            </w:r>
            <w:proofErr w:type="spellStart"/>
            <w:r w:rsidRPr="00AD2A2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444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561C65">
        <w:tc>
          <w:tcPr>
            <w:tcW w:w="170" w:type="pct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4" w:type="pct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561C65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C370A7" w:rsidRDefault="00302F39">
        <w:pPr>
          <w:pStyle w:val="Stopka"/>
          <w:jc w:val="center"/>
        </w:pPr>
        <w:r>
          <w:fldChar w:fldCharType="begin"/>
        </w:r>
        <w:r w:rsidR="00C370A7">
          <w:instrText>PAGE   \* MERGEFORMAT</w:instrText>
        </w:r>
        <w:r>
          <w:fldChar w:fldCharType="separate"/>
        </w:r>
        <w:r w:rsidR="00561C65">
          <w:rPr>
            <w:noProof/>
          </w:rPr>
          <w:t>14</w:t>
        </w:r>
        <w:r>
          <w:fldChar w:fldCharType="end"/>
        </w:r>
      </w:p>
    </w:sdtContent>
  </w:sdt>
  <w:p w:rsidR="00C370A7" w:rsidRDefault="00C37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70A7" w:rsidRDefault="00C370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02F39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501C71"/>
    <w:rsid w:val="0053014A"/>
    <w:rsid w:val="00535C7B"/>
    <w:rsid w:val="0054477F"/>
    <w:rsid w:val="00557689"/>
    <w:rsid w:val="00561C65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6338-F72A-4937-9E86-28AE4D15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3040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5</cp:revision>
  <cp:lastPrinted>2019-09-09T10:36:00Z</cp:lastPrinted>
  <dcterms:created xsi:type="dcterms:W3CDTF">2020-05-29T11:21:00Z</dcterms:created>
  <dcterms:modified xsi:type="dcterms:W3CDTF">2021-03-10T10:12:00Z</dcterms:modified>
</cp:coreProperties>
</file>