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C7" w:rsidRDefault="00326EC7" w:rsidP="00326EC7">
      <w:pPr>
        <w:tabs>
          <w:tab w:val="left" w:pos="10348"/>
        </w:tabs>
        <w:spacing w:after="0" w:line="240" w:lineRule="auto"/>
        <w:ind w:left="10773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do Uchwały Nr </w:t>
      </w:r>
      <w:r w:rsidR="001C28B1">
        <w:rPr>
          <w:rFonts w:ascii="Times New Roman" w:eastAsia="Times New Roman" w:hAnsi="Times New Roman"/>
          <w:sz w:val="20"/>
          <w:szCs w:val="20"/>
          <w:lang w:eastAsia="pl-PL"/>
        </w:rPr>
        <w:t>32/2019</w:t>
      </w:r>
    </w:p>
    <w:p w:rsidR="00326EC7" w:rsidRPr="00A27641" w:rsidRDefault="00326EC7" w:rsidP="00326EC7">
      <w:pPr>
        <w:tabs>
          <w:tab w:val="left" w:pos="10348"/>
        </w:tabs>
        <w:spacing w:after="0" w:line="240" w:lineRule="auto"/>
        <w:ind w:left="1077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Komitetu Monitorującego Regionalny Program Operacyjny Województwa Podlaskiego na lata 2014-2020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dnia </w:t>
      </w:r>
      <w:r w:rsidR="001C28B1">
        <w:rPr>
          <w:rFonts w:ascii="Times New Roman" w:eastAsia="Times New Roman" w:hAnsi="Times New Roman"/>
          <w:sz w:val="20"/>
          <w:szCs w:val="20"/>
          <w:lang w:eastAsia="pl-PL"/>
        </w:rPr>
        <w:t xml:space="preserve">17 października </w:t>
      </w:r>
      <w:r w:rsidRPr="00276BF9">
        <w:rPr>
          <w:rFonts w:ascii="Times New Roman" w:eastAsia="Times New Roman" w:hAnsi="Times New Roman"/>
          <w:sz w:val="20"/>
          <w:szCs w:val="20"/>
          <w:lang w:eastAsia="pl-PL"/>
        </w:rPr>
        <w:t>2019 r.</w:t>
      </w:r>
    </w:p>
    <w:p w:rsidR="00EE23A0" w:rsidRDefault="00EE23A0" w:rsidP="00EE23A0">
      <w:pPr>
        <w:spacing w:after="0"/>
        <w:jc w:val="right"/>
      </w:pPr>
    </w:p>
    <w:p w:rsidR="00B1365B" w:rsidRDefault="00B1365B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LISTA WARUNKÓW UDZIELENIA WSPARCIA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w ramach działania 8.6 Inwestycje na rzecz rozwoju lokalnego</w:t>
      </w:r>
    </w:p>
    <w:p w:rsidR="00EE23A0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 zakresie Europejskiego Funduszu Rozwoju Regionalnego</w:t>
      </w:r>
    </w:p>
    <w:p w:rsidR="00EF7934" w:rsidRPr="00364A66" w:rsidRDefault="00EF7934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(formuła bezpośrednia)</w:t>
      </w:r>
    </w:p>
    <w:p w:rsidR="00B1365B" w:rsidRDefault="00B1365B" w:rsidP="00EE23A0">
      <w:pPr>
        <w:spacing w:after="0"/>
        <w:jc w:val="center"/>
      </w:pPr>
    </w:p>
    <w:p w:rsidR="00B1365B" w:rsidRDefault="00B1365B" w:rsidP="00EE23A0">
      <w:pPr>
        <w:spacing w:after="0"/>
        <w:jc w:val="center"/>
      </w:pPr>
    </w:p>
    <w:p w:rsidR="00A8279C" w:rsidRDefault="00A8279C" w:rsidP="00EE23A0">
      <w:pPr>
        <w:spacing w:after="0"/>
        <w:jc w:val="center"/>
      </w:pPr>
    </w:p>
    <w:p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:rsidR="00B1365B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</w:p>
    <w:tbl>
      <w:tblPr>
        <w:tblStyle w:val="Tabela-Siatka"/>
        <w:tblW w:w="0" w:type="auto"/>
        <w:tblLook w:val="04A0"/>
      </w:tblPr>
      <w:tblGrid>
        <w:gridCol w:w="562"/>
        <w:gridCol w:w="7513"/>
        <w:gridCol w:w="4536"/>
        <w:gridCol w:w="1383"/>
      </w:tblGrid>
      <w:tr w:rsidR="00EE23A0" w:rsidRPr="00364A66" w:rsidTr="003108DE">
        <w:tc>
          <w:tcPr>
            <w:tcW w:w="562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</w:t>
            </w:r>
            <w:r w:rsidRPr="00364A66">
              <w:rPr>
                <w:rFonts w:asciiTheme="majorHAnsi" w:hAnsiTheme="majorHAnsi" w:cstheme="majorHAnsi"/>
              </w:rPr>
              <w:lastRenderedPageBreak/>
              <w:t>wszystkich niezbędnych załączników).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Możliwość jednorazowej korekty w zakresie uzupełnienia brakujących załączników lub </w:t>
            </w:r>
            <w:r w:rsidRPr="00364A66">
              <w:rPr>
                <w:rFonts w:asciiTheme="majorHAnsi" w:hAnsiTheme="majorHAnsi" w:cstheme="majorHAnsi"/>
              </w:rPr>
              <w:lastRenderedPageBreak/>
              <w:t>poprawienia oczywistych omyłek/błędów formalnych.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</w:tbl>
    <w:p w:rsidR="00B1365B" w:rsidRDefault="00B1365B" w:rsidP="00364A66">
      <w:pPr>
        <w:spacing w:after="0" w:line="240" w:lineRule="auto"/>
        <w:jc w:val="both"/>
      </w:pP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 formalne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/>
      </w:tblPr>
      <w:tblGrid>
        <w:gridCol w:w="485"/>
        <w:gridCol w:w="2535"/>
        <w:gridCol w:w="5473"/>
        <w:gridCol w:w="4464"/>
        <w:gridCol w:w="1261"/>
      </w:tblGrid>
      <w:tr w:rsidR="00364A66" w:rsidRPr="00364A66" w:rsidTr="00364A66">
        <w:tc>
          <w:tcPr>
            <w:tcW w:w="47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:rsidTr="00364A66">
        <w:trPr>
          <w:trHeight w:val="431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 </w:t>
            </w:r>
            <w:r w:rsidRPr="00364A66">
              <w:rPr>
                <w:rFonts w:asciiTheme="majorHAnsi" w:hAnsiTheme="majorHAnsi" w:cstheme="majorHAnsi"/>
              </w:rPr>
              <w:t>o dofinansowanie do końca okresu trwałości projektu.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struktury organizacyjno-prawnej,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statusu Beneficjenta,</w:t>
            </w:r>
          </w:p>
          <w:p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innych zmian organizacyjnych wynikających z naturalnego rozwoju Beneficjenta,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718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Operacja spełnia wymóg minimalnej/maksymalnej wartości operacji oraz maksymalnego poziomu wsparcia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Wartość wydatków </w:t>
            </w:r>
            <w:proofErr w:type="spellStart"/>
            <w:r w:rsidRPr="00364A66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364A66">
              <w:rPr>
                <w:rFonts w:asciiTheme="majorHAnsi" w:hAnsiTheme="majorHAnsi" w:cstheme="majorHAnsi"/>
              </w:rPr>
              <w:t xml:space="preserve">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52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487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</w:t>
            </w:r>
            <w:proofErr w:type="spellStart"/>
            <w:r>
              <w:rPr>
                <w:rFonts w:asciiTheme="majorHAnsi" w:hAnsiTheme="majorHAnsi" w:cstheme="majorHAnsi"/>
              </w:rPr>
              <w:t>kwalifikowalnych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8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254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Wniosek dotyczy rodzaju operacji, który może zostać dofinansowany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ramach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364A66" w:rsidRPr="00364A66" w:rsidTr="00364A66">
        <w:trPr>
          <w:trHeight w:val="51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94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Operacja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braku wyłonienia wykonawców/dostawców z przyczyn niezależnych od Beneficjenta,</w:t>
            </w:r>
          </w:p>
          <w:p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52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dodatkowe warunki udzielenia wsparcia 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spełnia dodatkowe warunki udzielenia wsparcia, 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jednorazowej korekty uzależniona 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/>
      </w:tblPr>
      <w:tblGrid>
        <w:gridCol w:w="484"/>
        <w:gridCol w:w="2582"/>
        <w:gridCol w:w="5444"/>
        <w:gridCol w:w="4303"/>
        <w:gridCol w:w="1405"/>
      </w:tblGrid>
      <w:tr w:rsidR="00BE3B97" w:rsidRPr="00AC5F4A" w:rsidTr="003A68C4">
        <w:tc>
          <w:tcPr>
            <w:tcW w:w="477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780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ami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określonym(-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nymi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osiągnięcie zakładanych wskaźników. </w:t>
            </w:r>
          </w:p>
        </w:tc>
        <w:tc>
          <w:tcPr>
            <w:tcW w:w="4235" w:type="dxa"/>
          </w:tcPr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Brak możliwości dokonania korekty w zakresie uzasadnienia realizacji operacji.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uzupełnienia wskaźników we wniosku/skorygowania ich wartości docelowych do poziomu uzasadnionego zapisami dokumentacji aplikacyjnej oraz wyjaśnieniami na etapie oceny projektu.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odstępstwa od założonych wartości docelowych i terminu ich osiągnięcia w trakcie realizacji projektu oraz w okresie trwałości może wynikać z:</w:t>
            </w:r>
          </w:p>
          <w:p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wystąpienia siły wyższej nie leżącej po stronie Beneficjenta,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moment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3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5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AC5F4A">
              <w:rPr>
                <w:rFonts w:asciiTheme="majorHAnsi" w:hAnsiTheme="majorHAnsi" w:cstheme="majorHAnsi"/>
                <w:b/>
              </w:rPr>
              <w:t>Kwalifikowalność</w:t>
            </w:r>
            <w:proofErr w:type="spellEnd"/>
            <w:r w:rsidRPr="00AC5F4A">
              <w:rPr>
                <w:rFonts w:asciiTheme="majorHAnsi" w:hAnsiTheme="majorHAnsi" w:cstheme="majorHAnsi"/>
                <w:b/>
              </w:rPr>
              <w:t xml:space="preserve"> wydatków</w:t>
            </w:r>
          </w:p>
        </w:tc>
        <w:tc>
          <w:tcPr>
            <w:tcW w:w="5358" w:type="dxa"/>
          </w:tcPr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działania/konkursu.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wartości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na poziomie danego wydatku przy jednoczesnym zapewnieniu pokrycia zwiększonych wydatków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niekwalifikowalnych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ze środków własnych.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</w:t>
            </w:r>
            <w:r w:rsidRPr="00BE3B97">
              <w:rPr>
                <w:rFonts w:asciiTheme="majorHAnsi" w:hAnsiTheme="majorHAnsi" w:cstheme="majorHAnsi"/>
              </w:rPr>
              <w:lastRenderedPageBreak/>
              <w:t xml:space="preserve">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 xml:space="preserve">, lecz ostateczny jej poziom nie może przekroczyć 25%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528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>korekt na etapie złożenia wniosku o dofinansowanie w zakresie doprecyzowania/uszczegółowienia zakresu rzeczowego projektu w stosunku do informacji wykazanych w pierwotnej dokumentacji aplikacyjnej.</w:t>
            </w:r>
          </w:p>
          <w:p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25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</w:t>
            </w:r>
            <w:proofErr w:type="spellStart"/>
            <w:r w:rsidRPr="00AC5F4A">
              <w:rPr>
                <w:rFonts w:asciiTheme="majorHAnsi" w:hAnsiTheme="majorHAnsi" w:cstheme="majorHAnsi"/>
              </w:rPr>
              <w:t>kwalifikowalne</w:t>
            </w:r>
            <w:proofErr w:type="spellEnd"/>
            <w:r w:rsidRPr="00AC5F4A">
              <w:rPr>
                <w:rFonts w:asciiTheme="majorHAnsi" w:hAnsiTheme="majorHAnsi" w:cstheme="majorHAnsi"/>
              </w:rPr>
              <w:t xml:space="preserve"> operacji  są niezbędne do realizacji celów operacji.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na poziomie danego wydatku przy jednoczesnym zapewnieniu pokrycia zwiększonych wydatków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niekwalifikowalnych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 xml:space="preserve">, lecz ostateczny jej poziom nie może przekroczyć 25%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lastRenderedPageBreak/>
              <w:t>Możliwość odstępstwa od założonych wartości docelowych w trakcie realizacji 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zmiany rodzaju nabytych środków trwałych/wartości niematerialnych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prawnych, w tym ich parametrów technicznych przy zachowaniu co najmniej nie gorszych parametrów od założonych pierwotnie,</w:t>
            </w:r>
          </w:p>
          <w:p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technicznej i/lub technologicznej 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75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56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proofErr w:type="spellStart"/>
            <w:r w:rsidRPr="00B578B6">
              <w:rPr>
                <w:rFonts w:asciiTheme="majorHAnsi" w:hAnsiTheme="majorHAnsi" w:cstheme="majorHAnsi"/>
                <w:i/>
              </w:rPr>
              <w:t>cross-financingu</w:t>
            </w:r>
            <w:proofErr w:type="spellEnd"/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96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może wynikać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rzeczowym projektu skutkujących koniecznością uzyskania praw, pozwoleń, licencji itp.,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funkcjonalno-użytkowych obiektu budowlanego, wymagających uzyskania nowej decyzji lub oświadczenia Projektanta dotyczącego zgody na wprowadzenie proponowanych zmian przez Beneficjenta,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 xml:space="preserve">miany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rozmieszczenia środków 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 xml:space="preserve">granic </w:t>
            </w:r>
            <w:r w:rsidRPr="00870C5A">
              <w:rPr>
                <w:rFonts w:asciiTheme="majorHAnsi" w:hAnsiTheme="majorHAnsi" w:cstheme="majorHAnsi"/>
              </w:rPr>
              <w:lastRenderedPageBreak/>
              <w:t>administracyjnych województwa,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9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braku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t>/dostawców z przyczyn niezależnych od Beneficjenta,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108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skorygowania okresu odniesienia w ramach analizy finansowej, przy czym nie dotyczy to okresu trwałości projektu,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zastosowanej stopy dyskontowej,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przyjętych stawek amortyzacyjnych,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uzupełnienia brakujących tabel finansowych w układzie "Wnioskodawca z Projektem".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118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39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Z przedstawionych przez Wnioskodawcę dokumentów wynika, że cele operacji zostaną utrzymane po zakończeniu realizacji oraz że operacja nie będzie poddana znaczącym modyfikacjom.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>., tzn. nie mogą prowadzić do powstania następujących okoliczności: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zaprzestania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horyzontalnymi </w:t>
            </w: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Wpływ operacji na realizację wszystkich zasad horyzontalnych (zrównoważony rozwój, równość szans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4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</w:t>
            </w:r>
            <w:r w:rsidRPr="00AC5F4A">
              <w:rPr>
                <w:rFonts w:asciiTheme="majorHAnsi" w:hAnsiTheme="majorHAnsi" w:cstheme="majorHAnsi"/>
              </w:rPr>
              <w:lastRenderedPageBreak/>
              <w:t xml:space="preserve">pomocy publicznej.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lastRenderedPageBreak/>
              <w:t xml:space="preserve">Możliwość jednorazowej korekty w zakresie uzupełnienia brakującego testu pomocy </w:t>
            </w:r>
            <w:r w:rsidRPr="00BC2833">
              <w:rPr>
                <w:rFonts w:asciiTheme="majorHAnsi" w:hAnsiTheme="majorHAnsi" w:cstheme="majorHAnsi"/>
              </w:rPr>
              <w:lastRenderedPageBreak/>
              <w:t>publicznej, przy czym wynik testu nie może prowadzić do zmiany pierwotnej deklaracji we wniosku o dofinansowanie co do wystąpienia/nie wystąpienia pomocy publicznej w projekcie.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82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48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AD2A26" w:rsidRPr="002E210D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lastRenderedPageBreak/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ela-Siatka3"/>
        <w:tblW w:w="5000" w:type="pct"/>
        <w:tblLook w:val="04A0"/>
      </w:tblPr>
      <w:tblGrid>
        <w:gridCol w:w="484"/>
        <w:gridCol w:w="3045"/>
        <w:gridCol w:w="9428"/>
        <w:gridCol w:w="1261"/>
      </w:tblGrid>
      <w:tr w:rsidR="00AD2A26" w:rsidRPr="00AD2A26" w:rsidTr="00467541">
        <w:tc>
          <w:tcPr>
            <w:tcW w:w="477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997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9279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AD2A26" w:rsidRPr="00AD2A26" w:rsidTr="00467541">
        <w:tc>
          <w:tcPr>
            <w:tcW w:w="13994" w:type="dxa"/>
            <w:gridSpan w:val="4"/>
            <w:shd w:val="clear" w:color="auto" w:fill="323E4F" w:themeFill="text2" w:themeFillShade="BF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SPECYFICZNE – TYP nr 5 (Ochrona bioróżnorodności i klimatu)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1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997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Wpływ operacji na łagodzenie skutków zmian klimatu </w:t>
            </w:r>
          </w:p>
        </w:tc>
        <w:tc>
          <w:tcPr>
            <w:tcW w:w="9279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Uzasadniono wpływ inwestycji na łagodzenie skutków zmiany klimatu.</w:t>
            </w:r>
          </w:p>
        </w:tc>
        <w:tc>
          <w:tcPr>
            <w:tcW w:w="1241" w:type="dxa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2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997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Upowszechnianie edukacji ekologicznej </w:t>
            </w:r>
          </w:p>
        </w:tc>
        <w:tc>
          <w:tcPr>
            <w:tcW w:w="9279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W przypadku tworzonej infrastruktury przewidziano działania dot. promowania ochrony różnorodności biologicznej i przyrodniczej (wraz z działaniami z zakresu edukacji ekologicznej).</w:t>
            </w:r>
          </w:p>
        </w:tc>
        <w:tc>
          <w:tcPr>
            <w:tcW w:w="1241" w:type="dxa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3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997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Zgodność działań realizowanych na obszarze NATURA 2000 z PAF</w:t>
            </w:r>
          </w:p>
        </w:tc>
        <w:tc>
          <w:tcPr>
            <w:tcW w:w="9279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Działania realizowane na obszarze NATURA 2000 będą zgodne z wymogami Priorytetowych Ram Działań dla sieci Natura 2000 na Wieloletni Program Finansowania UE w latach 2014-2020 (PAF).</w:t>
            </w:r>
          </w:p>
        </w:tc>
        <w:tc>
          <w:tcPr>
            <w:tcW w:w="1241" w:type="dxa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4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997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Wykorzystanie potencjału lokalnych obszarów cennych przyrodniczo</w:t>
            </w:r>
          </w:p>
        </w:tc>
        <w:tc>
          <w:tcPr>
            <w:tcW w:w="9279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Realizacja inwestycji ma na celu ekonomiczne wykorzystanie lokalnych zasobów przyrodniczych takich</w:t>
            </w:r>
            <w:r w:rsidR="00467541">
              <w:rPr>
                <w:rFonts w:asciiTheme="majorHAnsi" w:hAnsiTheme="majorHAnsi" w:cstheme="majorHAnsi"/>
              </w:rPr>
              <w:t>,</w:t>
            </w:r>
            <w:r w:rsidRPr="00AD2A26">
              <w:rPr>
                <w:rFonts w:asciiTheme="majorHAnsi" w:hAnsiTheme="majorHAnsi" w:cstheme="majorHAnsi"/>
              </w:rPr>
              <w:t xml:space="preserve"> jak tereny wypoczynkowe, ścieżki dydaktyczne</w:t>
            </w:r>
            <w:r w:rsidR="00467541">
              <w:rPr>
                <w:rFonts w:asciiTheme="majorHAnsi" w:hAnsiTheme="majorHAnsi" w:cstheme="majorHAnsi"/>
              </w:rPr>
              <w:t>,</w:t>
            </w:r>
            <w:r w:rsidRPr="00AD2A26">
              <w:rPr>
                <w:rFonts w:asciiTheme="majorHAnsi" w:hAnsiTheme="majorHAnsi" w:cstheme="majorHAnsi"/>
              </w:rPr>
              <w:t xml:space="preserve"> itp.</w:t>
            </w:r>
          </w:p>
        </w:tc>
        <w:tc>
          <w:tcPr>
            <w:tcW w:w="124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EF7934" w:rsidRDefault="00EF7934" w:rsidP="00AD2A26">
      <w:pPr>
        <w:spacing w:after="0"/>
        <w:jc w:val="both"/>
        <w:rPr>
          <w:rFonts w:asciiTheme="majorHAnsi" w:hAnsiTheme="majorHAnsi" w:cstheme="majorHAnsi"/>
        </w:rPr>
      </w:pPr>
    </w:p>
    <w:p w:rsidR="00762543" w:rsidRDefault="00762543" w:rsidP="00AD2A26">
      <w:pPr>
        <w:spacing w:after="0"/>
        <w:jc w:val="both"/>
        <w:rPr>
          <w:rFonts w:asciiTheme="majorHAnsi" w:hAnsiTheme="majorHAnsi" w:cstheme="majorHAnsi"/>
        </w:rPr>
      </w:pPr>
    </w:p>
    <w:p w:rsidR="00EF7934" w:rsidRPr="00AC5F4A" w:rsidRDefault="00EF7934" w:rsidP="00AD2A26">
      <w:pPr>
        <w:spacing w:after="0"/>
        <w:jc w:val="both"/>
        <w:rPr>
          <w:rFonts w:asciiTheme="majorHAnsi" w:hAnsiTheme="majorHAnsi" w:cstheme="majorHAnsi"/>
        </w:rPr>
      </w:pPr>
    </w:p>
    <w:sectPr w:rsidR="00EF7934" w:rsidRPr="00AC5F4A" w:rsidSect="007D7F4D">
      <w:headerReference w:type="default" r:id="rId8"/>
      <w:foot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45C" w:rsidRDefault="007C045C" w:rsidP="00364A66">
      <w:pPr>
        <w:spacing w:after="0" w:line="240" w:lineRule="auto"/>
      </w:pPr>
      <w:r>
        <w:separator/>
      </w:r>
    </w:p>
  </w:endnote>
  <w:endnote w:type="continuationSeparator" w:id="0">
    <w:p w:rsidR="007C045C" w:rsidRDefault="007C045C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1429392"/>
      <w:docPartObj>
        <w:docPartGallery w:val="Page Numbers (Bottom of Page)"/>
        <w:docPartUnique/>
      </w:docPartObj>
    </w:sdtPr>
    <w:sdtContent>
      <w:p w:rsidR="00326EC7" w:rsidRDefault="000E10E7">
        <w:pPr>
          <w:pStyle w:val="Stopka"/>
          <w:jc w:val="center"/>
        </w:pPr>
        <w:r>
          <w:fldChar w:fldCharType="begin"/>
        </w:r>
        <w:r w:rsidR="00326EC7">
          <w:instrText>PAGE   \* MERGEFORMAT</w:instrText>
        </w:r>
        <w:r>
          <w:fldChar w:fldCharType="separate"/>
        </w:r>
        <w:r w:rsidR="001B18A9">
          <w:rPr>
            <w:noProof/>
          </w:rPr>
          <w:t>13</w:t>
        </w:r>
        <w:r>
          <w:fldChar w:fldCharType="end"/>
        </w:r>
      </w:p>
    </w:sdtContent>
  </w:sdt>
  <w:p w:rsidR="00326EC7" w:rsidRDefault="00326E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45C" w:rsidRDefault="007C045C" w:rsidP="00364A66">
      <w:pPr>
        <w:spacing w:after="0" w:line="240" w:lineRule="auto"/>
      </w:pPr>
      <w:r>
        <w:separator/>
      </w:r>
    </w:p>
  </w:footnote>
  <w:footnote w:type="continuationSeparator" w:id="0">
    <w:p w:rsidR="007C045C" w:rsidRDefault="007C045C" w:rsidP="00364A66">
      <w:pPr>
        <w:spacing w:after="0" w:line="240" w:lineRule="auto"/>
      </w:pPr>
      <w:r>
        <w:continuationSeparator/>
      </w:r>
    </w:p>
  </w:footnote>
  <w:footnote w:id="1">
    <w:p w:rsidR="003D2039" w:rsidRPr="002E210D" w:rsidRDefault="003D2039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:rsidR="003D2039" w:rsidRPr="002E210D" w:rsidRDefault="003D2039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039" w:rsidRDefault="003D2039" w:rsidP="00716A2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1355" cy="4997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D2039" w:rsidRDefault="003D20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039C4"/>
    <w:multiLevelType w:val="hybridMultilevel"/>
    <w:tmpl w:val="06BCC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12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E23A0"/>
    <w:rsid w:val="00070C5E"/>
    <w:rsid w:val="00082B24"/>
    <w:rsid w:val="000A21FE"/>
    <w:rsid w:val="000B430C"/>
    <w:rsid w:val="000D4141"/>
    <w:rsid w:val="000E10E7"/>
    <w:rsid w:val="000E7C8E"/>
    <w:rsid w:val="001117E6"/>
    <w:rsid w:val="00127023"/>
    <w:rsid w:val="00192812"/>
    <w:rsid w:val="00196773"/>
    <w:rsid w:val="001A102E"/>
    <w:rsid w:val="001B18A9"/>
    <w:rsid w:val="001C28B1"/>
    <w:rsid w:val="001C33A8"/>
    <w:rsid w:val="001C4D1D"/>
    <w:rsid w:val="001D414D"/>
    <w:rsid w:val="001D5D4B"/>
    <w:rsid w:val="00201D94"/>
    <w:rsid w:val="002029CA"/>
    <w:rsid w:val="0026456C"/>
    <w:rsid w:val="00266540"/>
    <w:rsid w:val="00276BF9"/>
    <w:rsid w:val="00283330"/>
    <w:rsid w:val="00291464"/>
    <w:rsid w:val="002C3B25"/>
    <w:rsid w:val="002D37A8"/>
    <w:rsid w:val="002E210D"/>
    <w:rsid w:val="003108DE"/>
    <w:rsid w:val="00325F31"/>
    <w:rsid w:val="00326EC7"/>
    <w:rsid w:val="00336C16"/>
    <w:rsid w:val="00345CA3"/>
    <w:rsid w:val="00364A66"/>
    <w:rsid w:val="003825A0"/>
    <w:rsid w:val="003A68C4"/>
    <w:rsid w:val="003B6A08"/>
    <w:rsid w:val="003C169D"/>
    <w:rsid w:val="003D2039"/>
    <w:rsid w:val="003E67FA"/>
    <w:rsid w:val="00406971"/>
    <w:rsid w:val="00427C02"/>
    <w:rsid w:val="004616A2"/>
    <w:rsid w:val="00466E8D"/>
    <w:rsid w:val="00467541"/>
    <w:rsid w:val="0048377C"/>
    <w:rsid w:val="0053014A"/>
    <w:rsid w:val="0054477F"/>
    <w:rsid w:val="00557689"/>
    <w:rsid w:val="00566CC8"/>
    <w:rsid w:val="00594E5A"/>
    <w:rsid w:val="005B5A7F"/>
    <w:rsid w:val="005C61FB"/>
    <w:rsid w:val="005F7413"/>
    <w:rsid w:val="006002F6"/>
    <w:rsid w:val="0060556E"/>
    <w:rsid w:val="006153F7"/>
    <w:rsid w:val="00622220"/>
    <w:rsid w:val="006478EF"/>
    <w:rsid w:val="0065113F"/>
    <w:rsid w:val="0068078E"/>
    <w:rsid w:val="006930A6"/>
    <w:rsid w:val="006A0A9C"/>
    <w:rsid w:val="006C3019"/>
    <w:rsid w:val="006D73DE"/>
    <w:rsid w:val="006E4EFA"/>
    <w:rsid w:val="006F2722"/>
    <w:rsid w:val="00705824"/>
    <w:rsid w:val="00716A2E"/>
    <w:rsid w:val="00756651"/>
    <w:rsid w:val="00760049"/>
    <w:rsid w:val="00762543"/>
    <w:rsid w:val="007C045C"/>
    <w:rsid w:val="007D7F4D"/>
    <w:rsid w:val="007F1CB6"/>
    <w:rsid w:val="00850DDD"/>
    <w:rsid w:val="00870C5A"/>
    <w:rsid w:val="00876B60"/>
    <w:rsid w:val="00891B6B"/>
    <w:rsid w:val="008A6C72"/>
    <w:rsid w:val="008B6A65"/>
    <w:rsid w:val="008C57CE"/>
    <w:rsid w:val="008E281B"/>
    <w:rsid w:val="009367C7"/>
    <w:rsid w:val="0096234E"/>
    <w:rsid w:val="009873CE"/>
    <w:rsid w:val="009927F4"/>
    <w:rsid w:val="009B0B10"/>
    <w:rsid w:val="009F71F6"/>
    <w:rsid w:val="00A2247B"/>
    <w:rsid w:val="00A27525"/>
    <w:rsid w:val="00A42F57"/>
    <w:rsid w:val="00A8279C"/>
    <w:rsid w:val="00A8579D"/>
    <w:rsid w:val="00AA1275"/>
    <w:rsid w:val="00AC5F4A"/>
    <w:rsid w:val="00AD2A26"/>
    <w:rsid w:val="00AF43FC"/>
    <w:rsid w:val="00B027FB"/>
    <w:rsid w:val="00B07B5A"/>
    <w:rsid w:val="00B1365B"/>
    <w:rsid w:val="00B5379E"/>
    <w:rsid w:val="00B578B6"/>
    <w:rsid w:val="00B77901"/>
    <w:rsid w:val="00B945DA"/>
    <w:rsid w:val="00BC2833"/>
    <w:rsid w:val="00BE3B97"/>
    <w:rsid w:val="00BE6D4A"/>
    <w:rsid w:val="00C20BD1"/>
    <w:rsid w:val="00C2733A"/>
    <w:rsid w:val="00C65FFE"/>
    <w:rsid w:val="00CA49BC"/>
    <w:rsid w:val="00CC1BD2"/>
    <w:rsid w:val="00D13FFB"/>
    <w:rsid w:val="00D1417C"/>
    <w:rsid w:val="00D30895"/>
    <w:rsid w:val="00D37E6D"/>
    <w:rsid w:val="00D40CB3"/>
    <w:rsid w:val="00D64113"/>
    <w:rsid w:val="00D96683"/>
    <w:rsid w:val="00DB1455"/>
    <w:rsid w:val="00DB7525"/>
    <w:rsid w:val="00DF4CFA"/>
    <w:rsid w:val="00E15AC6"/>
    <w:rsid w:val="00E44A60"/>
    <w:rsid w:val="00E57A0F"/>
    <w:rsid w:val="00EE23A0"/>
    <w:rsid w:val="00EE679E"/>
    <w:rsid w:val="00EF28FD"/>
    <w:rsid w:val="00EF7934"/>
    <w:rsid w:val="00F26B72"/>
    <w:rsid w:val="00F47B9D"/>
    <w:rsid w:val="00F57043"/>
    <w:rsid w:val="00F61FB8"/>
    <w:rsid w:val="00F85870"/>
    <w:rsid w:val="00F860E1"/>
    <w:rsid w:val="00FC1621"/>
    <w:rsid w:val="00FC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  <w:style w:type="character" w:styleId="Odwoaniedokomentarza">
    <w:name w:val="annotation reference"/>
    <w:basedOn w:val="Domylnaczcionkaakapitu"/>
    <w:uiPriority w:val="99"/>
    <w:semiHidden/>
    <w:unhideWhenUsed/>
    <w:rsid w:val="00EF7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9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9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B6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6A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2A11A-AD6B-44B8-94C1-5634CDBB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2996</Words>
  <Characters>17977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Prezes</cp:lastModifiedBy>
  <cp:revision>2</cp:revision>
  <cp:lastPrinted>2019-09-09T10:36:00Z</cp:lastPrinted>
  <dcterms:created xsi:type="dcterms:W3CDTF">2020-02-18T08:57:00Z</dcterms:created>
  <dcterms:modified xsi:type="dcterms:W3CDTF">2020-02-18T08:57:00Z</dcterms:modified>
</cp:coreProperties>
</file>